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2A76" w:rsidTr="00BE2A7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A76" w:rsidRDefault="00BE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A76" w:rsidRDefault="00BE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76-ОЗ</w:t>
            </w:r>
          </w:p>
        </w:tc>
      </w:tr>
    </w:tbl>
    <w:p w:rsidR="00BE2A76" w:rsidRDefault="00BE2A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РАЗГРАНИЧЕНИИ ПОЛНОМОЧИЙ МЕЖДУ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ГОСУДАРСТВЕННОЙ ВЛАСТИ КЕМЕРОВСКОЙ ОБЛАСТИ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СОЦИАЛЬНОГО ОБСЛУЖИВАНИЯ ГРАЖДАН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июля 2014 года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на основании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Федеральный закон) в целях разграничения полномочий между органами государственной власти Кемеровской области в сфере социального обслуживания граждан.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Полномочия Совета народных депутатов Кемеровской области в сфере социального обслуживания граждан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Совета народных депутатов Кемеровской области в сфере социального обслуживания граждан относятся: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регулирование в сфере социального обслуживания граждан, в том числе: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размера предельной величины среднедушевого дохода для предоставления социальных услуг бесплатно;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мер социальной поддержки и стимулирования работников организаций социального обслуживания, находящихся в ведении Кемеровской области (далее - организации социального обслуживания Кемеровской области);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исполнением законов Кемеровской области по вопросам социального обслуживания граждан;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соответствии с действующим законодательством.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2. Полномочия Коллегии Администрации Кемеровской области в сфере социального обслуживания граждан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Коллегии Администрации Кемеровской области в сфере социального обслуживания граждан относятся: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определение органа государственной власти Кемеровской области, уполномоченного на осуществление предусмотренных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полномочий в сфере социального обслуживания (далее - уполномоченный орган);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порядка межведомственного взаимодействия органов государственной власти Кемеровской области при предоставлении социальных услуг и социального сопровождения;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утверждение региональных программ в сфере социального обслуживания;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порядка предоставления социальных услуг поставщиками социальных услуг;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государственной власти Кемеровской области, уполномоченного на осуществление такого контроля;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размера платы за предоставление социальных услуг и порядка ее взимания;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утверждение номенклатуры организаций социального обслуживания в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порядка реализации программ в сфере социального обслуживания, в том числе инвестиционных программ;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определение размера и порядка выплаты компенсации, предусмотренной </w:t>
      </w:r>
      <w:hyperlink r:id="rId7" w:history="1">
        <w:r>
          <w:rPr>
            <w:rFonts w:ascii="Calibri" w:hAnsi="Calibri" w:cs="Calibri"/>
            <w:color w:val="0000FF"/>
          </w:rPr>
          <w:t>частью 8 статьи 30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установление порядка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Кемеровской области в соответствии с федеральными законами и законами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иные полномочия в соответствии с действующим законодательством.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Статья 3. Полномочия уполномоченного органа в сфере социального обслуживания граждан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органа в сфере социального обслуживания граждан относятся: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социального обслуживания граждан в Кемеровской области в пределах полномочий, установленных настоящим Законом;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социального обслуживания;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нормативов штатной численности организаций социального обслуживания Кемеровской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норм питания в организациях социального обслуживания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и ведение реестра поставщиков социальных услуг и регистра получателей социальных услуг;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установление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разработка и апробация методик и технологий в сфере социального обслуживания;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ведение учета и отчетности в сфере социального обслуживания в Кемеровской области;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иные полномочия в соответствии с действующим законодательством.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4. Полномочие исполнительного органа государственной власти Кемеровской области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в сфере социального обслуживания граждан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Исполнительный орган государственной власти Кемеровской области специальной компетенции, осуществляющий государственное регулирование цен (тарифов, надбавок, наценок, ставок, сборов, платы) на территории Кемеровской области, утверждает тарифы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в порядке, установленном Коллегией Администрации Кемеровской области.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5. О признании утратившими силу отдельных законов Кемеровской области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14.11.2005 N 122-ОЗ "О государственном социальном обслуживании населения Кемеровской области" (Кузбасс, 2005, 18 ноября);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статью 17</w:t>
        </w:r>
      </w:hyperlink>
      <w:r>
        <w:rPr>
          <w:rFonts w:ascii="Calibri" w:hAnsi="Calibri" w:cs="Calibri"/>
        </w:rPr>
        <w:t xml:space="preserve"> Закона Кемеровской области от 04.06.2007 N 62-ОЗ "О внесении изменений в Закон Кемеровской области "О региональных целевых программах Кемеровской области" и некоторые другие законодательные акты Кемеровской области" (Кузбасс, 2007, 5 июня);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10.12.2007 N 165-ОЗ "О внесении изменений в Закон Кемеровской области "О государственном социальном обслуживании населения Кемеровской области" (Кузбасс, 2007, 14 декабря);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статью 18</w:t>
        </w:r>
      </w:hyperlink>
      <w:r>
        <w:rPr>
          <w:rFonts w:ascii="Calibri" w:hAnsi="Calibri" w:cs="Calibri"/>
        </w:rPr>
        <w:t xml:space="preserve"> Закона Кемеровской области от 11.03.2014 N 16-ОЗ "О внесении изменений в некоторые законодательные акты Кемеровской области" (Кузбасс, 2014, 14 марта).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6. Порядок вступления в силу настоящего Закона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года.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76-ОЗ</w:t>
      </w: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A76" w:rsidRDefault="00BE2A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A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A76"/>
    <w:rsid w:val="000824C6"/>
    <w:rsid w:val="003525B3"/>
    <w:rsid w:val="00B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26403B4BB8BEBD852C9F8A07E7D6B1945B89EF9D34262F40030ED761F53DIDG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B26403B4BB8BEBD8532929C6BBBD3B4990384EE9F3B75751F58538068FF6A90B00B7B19C6A813IBG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26403B4BB8BEBD8532929C6BBBD3B4990384EE9F3B75751F585380I6G8K" TargetMode="External"/><Relationship Id="rId11" Type="http://schemas.openxmlformats.org/officeDocument/2006/relationships/hyperlink" Target="consultantplus://offline/ref=E91B26403B4BB8BEBD852C9F8A07E7D6B1945B89EF9333242A40030ED761F53DD7FF52395DCBAA11B01872IDG5K" TargetMode="External"/><Relationship Id="rId5" Type="http://schemas.openxmlformats.org/officeDocument/2006/relationships/hyperlink" Target="consultantplus://offline/ref=E91B26403B4BB8BEBD8532929C6BBBD3B4990384EE9F3B75751F58538068FF6A90B00B7B19C6AB14IBG6K" TargetMode="External"/><Relationship Id="rId10" Type="http://schemas.openxmlformats.org/officeDocument/2006/relationships/hyperlink" Target="consultantplus://offline/ref=E91B26403B4BB8BEBD852C9F8A07E7D6B1945B89EB9233232140030ED761F53DIDG7K" TargetMode="External"/><Relationship Id="rId4" Type="http://schemas.openxmlformats.org/officeDocument/2006/relationships/hyperlink" Target="consultantplus://offline/ref=E91B26403B4BB8BEBD8532929C6BBBD3B4990384EE9F3B75751F58538068FF6A90B00B7B19C6AB10IBG7K" TargetMode="External"/><Relationship Id="rId9" Type="http://schemas.openxmlformats.org/officeDocument/2006/relationships/hyperlink" Target="consultantplus://offline/ref=E91B26403B4BB8BEBD852C9F8A07E7D6B1945B89EF9A30242040030ED761F53DD7FF52395DCBAA11B0197AI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7611</Characters>
  <Application>Microsoft Office Word</Application>
  <DocSecurity>0</DocSecurity>
  <Lines>63</Lines>
  <Paragraphs>17</Paragraphs>
  <ScaleCrop>false</ScaleCrop>
  <Company>DG Win&amp;Soft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2015-02-02T10:06:00Z</dcterms:created>
  <dcterms:modified xsi:type="dcterms:W3CDTF">2015-02-02T10:06:00Z</dcterms:modified>
</cp:coreProperties>
</file>